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20-2803/2026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Аллы Кирилловны, </w:t>
      </w:r>
      <w:r>
        <w:rPr>
          <w:rStyle w:val="cat-User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398980 от 11.12.2025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ул.Песчаная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д.16/2 кв.8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86085909/4893 от 26.08.2025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Молданова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А.К, в настоящее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месте и вре</w:t>
      </w:r>
      <w:r>
        <w:rPr>
          <w:rFonts w:ascii="Times New Roman" w:eastAsia="Times New Roman" w:hAnsi="Times New Roman" w:cs="Times New Roman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извещена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23.01.2026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 пояснила, что штраф не оплатила, так как не знала о наличии штрафа. Копию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№86085909/4893 от 26.08.2025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получала, постановление ей направлено по месту её временной работы. Она около трех дней в июле 2025 года работала в охране в Ханты-Мансийской психоневрологической больнице.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ч.2 ст.29.11 КоАП РФ </w:t>
      </w:r>
      <w:r>
        <w:rPr>
          <w:rFonts w:ascii="PT Serif" w:eastAsia="PT Serif" w:hAnsi="PT Serif" w:cs="PT Serif"/>
          <w:sz w:val="26"/>
          <w:szCs w:val="26"/>
        </w:rPr>
        <w:t>к</w:t>
      </w:r>
      <w:r>
        <w:rPr>
          <w:rFonts w:ascii="PT Serif" w:eastAsia="PT Serif" w:hAnsi="PT Serif" w:cs="PT Serif"/>
          <w:sz w:val="26"/>
          <w:szCs w:val="26"/>
        </w:rPr>
        <w:t xml:space="preserve">опия постановления по делу об административном правонарушении вручается под расписку физическому лицу, или </w:t>
      </w:r>
      <w:r>
        <w:rPr>
          <w:rFonts w:ascii="PT Serif" w:eastAsia="PT Serif" w:hAnsi="PT Serif" w:cs="PT Serif"/>
          <w:sz w:val="26"/>
          <w:szCs w:val="26"/>
        </w:rPr>
        <w:t>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или в электронном виде, в том числе в форме электронного документа, в порядке и случаях, которые предусмотрены</w:t>
      </w:r>
      <w:r>
        <w:rPr>
          <w:rFonts w:ascii="PT Serif" w:eastAsia="PT Serif" w:hAnsi="PT Serif" w:cs="PT Serif"/>
          <w:sz w:val="26"/>
          <w:szCs w:val="26"/>
        </w:rPr>
        <w:t> </w:t>
      </w:r>
      <w:hyperlink r:id="rId4" w:anchor="/document/12125267/entry/249" w:history="1">
        <w:r>
          <w:rPr>
            <w:rFonts w:ascii="PT Serif" w:eastAsia="PT Serif" w:hAnsi="PT Serif" w:cs="PT Serif"/>
            <w:color w:val="0000EE"/>
            <w:sz w:val="26"/>
            <w:szCs w:val="26"/>
          </w:rPr>
          <w:t>статьей 24.9</w:t>
        </w:r>
      </w:hyperlink>
      <w:r>
        <w:rPr>
          <w:rFonts w:ascii="PT Serif" w:eastAsia="PT Serif" w:hAnsi="PT Serif" w:cs="PT Serif"/>
          <w:sz w:val="26"/>
          <w:szCs w:val="26"/>
        </w:rPr>
        <w:t> </w:t>
      </w:r>
      <w:r>
        <w:rPr>
          <w:rFonts w:ascii="PT Serif" w:eastAsia="PT Serif" w:hAnsi="PT Serif" w:cs="PT Serif"/>
          <w:sz w:val="26"/>
          <w:szCs w:val="26"/>
        </w:rPr>
        <w:t>настоящего Кодекса, в течение трех дней со дня вынесения указанного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PT Serif" w:eastAsia="PT Serif" w:hAnsi="PT Serif" w:cs="PT Serif"/>
          <w:sz w:val="26"/>
          <w:szCs w:val="26"/>
        </w:rPr>
        <w:t xml:space="preserve">Из разъяснений Пленума Верховного суда РФ, изложенных в пунктах 7 и 13 постановления №38 от 23.12.2025 следует, что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вступившего в законную силу постановления по делу об административном правонарушении, вынесенного судьей суда общей юрисдикции, органом, должностны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лицом, составляет десять дней, </w:t>
      </w:r>
      <w:r>
        <w:rPr>
          <w:rFonts w:ascii="Times New Roman" w:eastAsia="Times New Roman" w:hAnsi="Times New Roman" w:cs="Times New Roman"/>
          <w:sz w:val="26"/>
          <w:szCs w:val="26"/>
        </w:rPr>
        <w:t>которые подлежат исчислению со дня, следующего за днем вручения или получения копии постановления; в случае истечения срока обжалования в нерабочий день его последний день переносится на первый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следующий за ним рабочий день.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оценке доводов лица, в отношении которого ведется производство по делу об административном правонарушении, предусмотренном частью 1 статьи 20.25 КоАП РФ, необходимо учитывать, что об отсутствии вины могут свидетельствовать не зависящие от его воли и препятствующие уплате административного штрафа в установленный срок обстоятельства, которые подлежат проверке судьей при рассмотрении дела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86085909/4893 от 26.08.2025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направлена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д.106, которое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получено, почтовое отправлено возвращено с отметкой об истечении срока хранений.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информации ОВМ МО МВД России «Ханты-Мансийский» от 16.02.2026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 с 02.03.2025 по настоящее время зарегистрирована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ул.Строителей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д.85 кв.1.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сведениям, представленным главой города Ханты-Мансийска,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д.106 находится бюджетное учреждение «Ханты-Мансийская клиническая психоневрологическая больница».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главного врача БУ </w:t>
      </w:r>
      <w:r>
        <w:rPr>
          <w:rFonts w:ascii="Times New Roman" w:eastAsia="Times New Roman" w:hAnsi="Times New Roman" w:cs="Times New Roman"/>
          <w:sz w:val="26"/>
          <w:szCs w:val="26"/>
        </w:rPr>
        <w:t>«Ханты-Мансийская клиническая психоневрологическая больница»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сообщила, что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 в учреждении не работала и не проживала, работающим гражданам возможность временного проживания в здании учреждения не предоставляется.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подтверждают доводы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 о неполучении ей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№86085909/4893 от 26.08.2025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назначении административного наказания.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не получено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причине </w:t>
      </w:r>
      <w:r>
        <w:rPr>
          <w:rFonts w:ascii="Times New Roman" w:eastAsia="Times New Roman" w:hAnsi="Times New Roman" w:cs="Times New Roman"/>
          <w:sz w:val="26"/>
          <w:szCs w:val="26"/>
        </w:rPr>
        <w:t>того, что оно ей не направлено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</w:t>
      </w:r>
      <w:r>
        <w:rPr>
          <w:rFonts w:ascii="Times New Roman" w:eastAsia="Times New Roman" w:hAnsi="Times New Roman" w:cs="Times New Roman"/>
          <w:sz w:val="26"/>
          <w:szCs w:val="26"/>
        </w:rPr>
        <w:t>ие не вступило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положений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25267/entry/1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частей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25267/entry/1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статьи 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мировой судья считает, что производство по делу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отсутствием в её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действиях состава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предусмотренного </w:t>
      </w:r>
      <w:hyperlink r:id="rId6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20-2803/2026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Молдановой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Аллы Кирилловны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п.2 ч.1 ст.24.5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в связи с отсутствием в её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